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0489" w:rsidR="36053F18" w:rsidP="7AD0FBF2" w:rsidRDefault="48E44312" w14:paraId="450EEBE4" w14:textId="023B1160">
      <w:pPr>
        <w:pStyle w:val="Heading3"/>
        <w:spacing w:before="281" w:after="281"/>
        <w:jc w:val="center"/>
        <w:rPr>
          <w:rFonts w:ascii="Aptos" w:hAnsi="Aptos" w:eastAsia="Aptos" w:cs="Aptos"/>
          <w:color w:val="000000" w:themeColor="text1"/>
          <w:sz w:val="36"/>
          <w:szCs w:val="36"/>
          <w:lang w:val="es-ES"/>
        </w:rPr>
      </w:pPr>
      <w:proofErr w:type="spellStart"/>
      <w:r w:rsidRPr="00EE0489">
        <w:rPr>
          <w:rFonts w:ascii="Aptos" w:hAnsi="Aptos" w:eastAsia="Aptos" w:cs="Aptos"/>
          <w:color w:val="000000" w:themeColor="text1"/>
          <w:sz w:val="36"/>
          <w:szCs w:val="36"/>
          <w:lang w:val="es-ES"/>
        </w:rPr>
        <w:t>Zurich</w:t>
      </w:r>
      <w:proofErr w:type="spellEnd"/>
      <w:r w:rsidRPr="00EE0489">
        <w:rPr>
          <w:rFonts w:ascii="Aptos" w:hAnsi="Aptos" w:eastAsia="Aptos" w:cs="Aptos"/>
          <w:color w:val="000000" w:themeColor="text1"/>
          <w:sz w:val="36"/>
          <w:szCs w:val="36"/>
          <w:lang w:val="es-ES"/>
        </w:rPr>
        <w:t xml:space="preserve"> México lanza el primer seguro especializado para contenedores en el país</w:t>
      </w:r>
    </w:p>
    <w:p w:rsidRPr="00EE0489" w:rsidR="36053F18" w:rsidP="7AD0FBF2" w:rsidRDefault="48E44312" w14:paraId="1AA8815C" w14:textId="342A8239">
      <w:pPr>
        <w:spacing w:before="240" w:after="240"/>
        <w:jc w:val="both"/>
        <w:rPr>
          <w:rFonts w:ascii="Aptos" w:hAnsi="Aptos" w:eastAsia="Aptos" w:cs="Aptos"/>
          <w:color w:val="000000" w:themeColor="text1"/>
          <w:lang w:val="es-ES"/>
        </w:rPr>
      </w:pPr>
      <w:r w:rsidRPr="59F445A9" w:rsidR="48E44312">
        <w:rPr>
          <w:rFonts w:ascii="Aptos" w:hAnsi="Aptos" w:eastAsia="Aptos" w:cs="Aptos"/>
          <w:b w:val="1"/>
          <w:bCs w:val="1"/>
          <w:color w:val="000000" w:themeColor="text1" w:themeTint="FF" w:themeShade="FF"/>
          <w:lang w:val="es-ES"/>
        </w:rPr>
        <w:t xml:space="preserve">Ciudad de México, </w:t>
      </w:r>
      <w:r w:rsidRPr="59F445A9" w:rsidR="0A16F1B6">
        <w:rPr>
          <w:rFonts w:ascii="Aptos" w:hAnsi="Aptos" w:eastAsia="Aptos" w:cs="Aptos"/>
          <w:b w:val="1"/>
          <w:bCs w:val="1"/>
          <w:color w:val="000000" w:themeColor="text1" w:themeTint="FF" w:themeShade="FF"/>
          <w:lang w:val="es-ES"/>
        </w:rPr>
        <w:t>4 de septiembre</w:t>
      </w:r>
      <w:r w:rsidRPr="59F445A9" w:rsidR="48E44312">
        <w:rPr>
          <w:rFonts w:ascii="Aptos" w:hAnsi="Aptos" w:eastAsia="Aptos" w:cs="Aptos"/>
          <w:b w:val="1"/>
          <w:bCs w:val="1"/>
          <w:color w:val="000000" w:themeColor="text1" w:themeTint="FF" w:themeShade="FF"/>
          <w:lang w:val="es-ES"/>
        </w:rPr>
        <w:t xml:space="preserve"> de 2025.</w:t>
      </w:r>
      <w:r w:rsidRPr="59F445A9" w:rsidR="48E44312">
        <w:rPr>
          <w:rFonts w:ascii="Aptos" w:hAnsi="Aptos" w:eastAsia="Aptos" w:cs="Aptos"/>
          <w:color w:val="000000" w:themeColor="text1" w:themeTint="FF" w:themeShade="FF"/>
          <w:lang w:val="es-ES"/>
        </w:rPr>
        <w:t xml:space="preserve"> </w:t>
      </w:r>
      <w:r w:rsidRPr="59F445A9" w:rsidR="48E44312">
        <w:rPr>
          <w:rFonts w:ascii="Aptos" w:hAnsi="Aptos" w:eastAsia="Aptos" w:cs="Aptos"/>
          <w:color w:val="000000" w:themeColor="text1" w:themeTint="FF" w:themeShade="FF"/>
          <w:lang w:val="es-ES"/>
        </w:rPr>
        <w:t xml:space="preserve">— </w:t>
      </w:r>
      <w:r w:rsidRPr="59F445A9" w:rsidR="48E44312">
        <w:rPr>
          <w:rFonts w:ascii="Aptos" w:hAnsi="Aptos" w:eastAsia="Aptos" w:cs="Aptos"/>
          <w:color w:val="000000" w:themeColor="text1" w:themeTint="FF" w:themeShade="FF"/>
          <w:lang w:val="es-ES"/>
        </w:rPr>
        <w:t>Zurich</w:t>
      </w:r>
      <w:r w:rsidRPr="59F445A9" w:rsidR="48E44312">
        <w:rPr>
          <w:rFonts w:ascii="Aptos" w:hAnsi="Aptos" w:eastAsia="Aptos" w:cs="Aptos"/>
          <w:color w:val="000000" w:themeColor="text1" w:themeTint="FF" w:themeShade="FF"/>
          <w:lang w:val="es-ES"/>
        </w:rPr>
        <w:t xml:space="preserve"> México presenta al mercado un nuevo seguro pionero para la protección de contenedores, siendo la primera aseguradora en el país que ofrece esta cobertura especializada diseñada para mitigar los riesgos logísticos en operaciones terrestres.</w:t>
      </w:r>
    </w:p>
    <w:p w:rsidRPr="00EE0489" w:rsidR="36053F18" w:rsidP="7AD0FBF2" w:rsidRDefault="48E44312" w14:paraId="7EF16D01" w14:textId="7DA31054">
      <w:pPr>
        <w:spacing w:before="240" w:after="240"/>
        <w:jc w:val="both"/>
        <w:rPr>
          <w:rFonts w:ascii="Aptos" w:hAnsi="Aptos" w:eastAsia="Aptos" w:cs="Aptos"/>
          <w:color w:val="000000" w:themeColor="text1"/>
          <w:lang w:val="es-ES"/>
        </w:rPr>
      </w:pPr>
      <w:r w:rsidRPr="78EB63DD" w:rsidR="6E305EB8">
        <w:rPr>
          <w:rFonts w:ascii="Aptos" w:hAnsi="Aptos" w:eastAsia="Aptos" w:cs="Aptos"/>
          <w:color w:val="000000" w:themeColor="text1" w:themeTint="FF" w:themeShade="FF"/>
          <w:lang w:val="es-ES"/>
        </w:rPr>
        <w:t>Este producto responde a una necesidad creciente del sector logístico y de transporte, al ofrecer cobertura directa sobre contenedores durante su tránsito terrestre —desde su entrega por parte de la naviera hasta su devolución en vacío</w:t>
      </w:r>
      <w:r w:rsidRPr="78EB63DD" w:rsidR="6950C3B6">
        <w:rPr>
          <w:rFonts w:ascii="Aptos" w:hAnsi="Aptos" w:eastAsia="Aptos" w:cs="Aptos"/>
          <w:color w:val="000000" w:themeColor="text1" w:themeTint="FF" w:themeShade="FF"/>
          <w:lang w:val="es-ES"/>
        </w:rPr>
        <w:t xml:space="preserve">. </w:t>
      </w:r>
    </w:p>
    <w:p w:rsidR="5A7EC610" w:rsidP="78EB63DD" w:rsidRDefault="5A7EC610" w14:paraId="625BF464" w14:textId="1F52EFB6">
      <w:pPr>
        <w:spacing w:before="240" w:after="240"/>
        <w:jc w:val="both"/>
        <w:rPr>
          <w:rFonts w:ascii="Aptos" w:hAnsi="Aptos" w:eastAsia="Aptos" w:cs="Aptos"/>
          <w:color w:val="000000" w:themeColor="text1" w:themeTint="FF" w:themeShade="FF"/>
          <w:lang w:val="es-ES"/>
        </w:rPr>
      </w:pPr>
      <w:r w:rsidRPr="78EB63DD" w:rsidR="5A7EC610">
        <w:rPr>
          <w:rFonts w:ascii="Aptos" w:hAnsi="Aptos" w:eastAsia="Aptos" w:cs="Aptos"/>
          <w:color w:val="000000" w:themeColor="text1" w:themeTint="FF" w:themeShade="FF"/>
          <w:lang w:val="es-ES"/>
        </w:rPr>
        <w:t>Según estudios de Zurich, actualmente, menos del 40% de los TEUs —unidad de medida estándar que equivale a un contenedor de 20 pies de largo— en México cuentan con algún tipo de protección contra daños materiales, a pesar de que se mueven más de 9 millones de estos contenedores anualmente, lo que equivale a 59.1 millones de toneladas de mercancía.</w:t>
      </w:r>
    </w:p>
    <w:p w:rsidRPr="00660DB4" w:rsidR="36053F18" w:rsidP="79017DF2" w:rsidRDefault="48E44312" w14:paraId="0AD274DC" w14:textId="56B12E1A">
      <w:pPr>
        <w:spacing w:before="240" w:beforeAutospacing="off" w:after="240" w:afterAutospacing="off"/>
        <w:jc w:val="both"/>
        <w:rPr>
          <w:rFonts w:ascii="Aptos" w:hAnsi="Aptos" w:eastAsia="Aptos" w:cs="Aptos"/>
          <w:color w:val="000000" w:themeColor="text1"/>
          <w:highlight w:val="yellow"/>
          <w:lang w:val="es-ES"/>
        </w:rPr>
      </w:pPr>
      <w:r w:rsidRPr="79017DF2" w:rsidR="6E305EB8">
        <w:rPr>
          <w:rFonts w:ascii="Aptos" w:hAnsi="Aptos" w:eastAsia="Aptos" w:cs="Aptos"/>
          <w:color w:val="000000" w:themeColor="text1" w:themeTint="FF" w:themeShade="FF"/>
          <w:lang w:val="es-ES"/>
        </w:rPr>
        <w:t xml:space="preserve">“Con este lanzamiento, </w:t>
      </w:r>
      <w:r w:rsidRPr="79017DF2" w:rsidR="6E305EB8">
        <w:rPr>
          <w:rFonts w:ascii="Aptos" w:hAnsi="Aptos" w:eastAsia="Aptos" w:cs="Aptos"/>
          <w:color w:val="000000" w:themeColor="text1" w:themeTint="FF" w:themeShade="FF"/>
          <w:lang w:val="es-ES"/>
        </w:rPr>
        <w:t>Zurich</w:t>
      </w:r>
      <w:r w:rsidRPr="79017DF2" w:rsidR="6E305EB8">
        <w:rPr>
          <w:rFonts w:ascii="Aptos" w:hAnsi="Aptos" w:eastAsia="Aptos" w:cs="Aptos"/>
          <w:color w:val="000000" w:themeColor="text1" w:themeTint="FF" w:themeShade="FF"/>
          <w:lang w:val="es-ES"/>
        </w:rPr>
        <w:t xml:space="preserve"> México reafirma su compromiso con la innovación en el sector asegurador, ofreciendo soluciones alineadas con los desafíos reales del comercio internacional y nacional”, </w:t>
      </w:r>
      <w:r w:rsidRPr="79017DF2" w:rsidR="6E305EB8">
        <w:rPr>
          <w:rFonts w:ascii="Aptos" w:hAnsi="Aptos" w:eastAsia="Aptos" w:cs="Aptos"/>
          <w:color w:val="000000" w:themeColor="text1" w:themeTint="FF" w:themeShade="FF"/>
          <w:lang w:val="es-ES"/>
        </w:rPr>
        <w:t>señaló</w:t>
      </w:r>
      <w:r w:rsidRPr="79017DF2" w:rsidR="13E4D407">
        <w:rPr>
          <w:rFonts w:ascii="Aptos" w:hAnsi="Aptos" w:eastAsia="Aptos" w:cs="Aptos"/>
          <w:color w:val="000000" w:themeColor="text1" w:themeTint="FF" w:themeShade="FF"/>
          <w:lang w:val="es-ES"/>
        </w:rPr>
        <w:t xml:space="preserve"> Celso Soares, </w:t>
      </w:r>
      <w:r w:rsidRPr="79017DF2" w:rsidR="13E4D407">
        <w:rPr>
          <w:rFonts w:ascii="Aptos" w:hAnsi="Aptos" w:eastAsia="Aptos" w:cs="Aptos"/>
          <w:noProof w:val="0"/>
          <w:sz w:val="22"/>
          <w:szCs w:val="22"/>
          <w:lang w:val="es-ES"/>
        </w:rPr>
        <w:t>Director</w:t>
      </w:r>
      <w:r w:rsidRPr="79017DF2" w:rsidR="13E4D407">
        <w:rPr>
          <w:rFonts w:ascii="Aptos" w:hAnsi="Aptos" w:eastAsia="Aptos" w:cs="Aptos"/>
          <w:noProof w:val="0"/>
          <w:sz w:val="22"/>
          <w:szCs w:val="22"/>
          <w:lang w:val="es-ES"/>
        </w:rPr>
        <w:t xml:space="preserve"> de Suscripciones de </w:t>
      </w:r>
      <w:r w:rsidRPr="79017DF2" w:rsidR="13E4D407">
        <w:rPr>
          <w:rFonts w:ascii="Aptos" w:hAnsi="Aptos" w:eastAsia="Aptos" w:cs="Aptos"/>
          <w:noProof w:val="0"/>
          <w:sz w:val="22"/>
          <w:szCs w:val="22"/>
          <w:lang w:val="es-ES"/>
        </w:rPr>
        <w:t>Zurich</w:t>
      </w:r>
      <w:r w:rsidRPr="79017DF2" w:rsidR="13E4D407">
        <w:rPr>
          <w:rFonts w:ascii="Aptos" w:hAnsi="Aptos" w:eastAsia="Aptos" w:cs="Aptos"/>
          <w:noProof w:val="0"/>
          <w:sz w:val="22"/>
          <w:szCs w:val="22"/>
          <w:lang w:val="es-ES"/>
        </w:rPr>
        <w:t xml:space="preserve"> México.</w:t>
      </w:r>
    </w:p>
    <w:p w:rsidRPr="00660DB4" w:rsidR="36053F18" w:rsidP="7AD0FBF2" w:rsidRDefault="48E44312" w14:paraId="51B2F61C" w14:textId="6794324D">
      <w:pPr>
        <w:spacing w:before="240" w:after="240"/>
        <w:jc w:val="both"/>
        <w:rPr>
          <w:rFonts w:ascii="Aptos" w:hAnsi="Aptos" w:eastAsia="Aptos" w:cs="Aptos"/>
          <w:color w:val="000000" w:themeColor="text1"/>
          <w:lang w:val="es-ES"/>
        </w:rPr>
      </w:pPr>
      <w:r w:rsidRPr="00660DB4">
        <w:rPr>
          <w:rFonts w:ascii="Aptos" w:hAnsi="Aptos" w:eastAsia="Aptos" w:cs="Aptos"/>
          <w:color w:val="000000" w:themeColor="text1"/>
          <w:lang w:val="es-ES"/>
        </w:rPr>
        <w:t>La póliza cubre desde daños materiales —totales o parciales— hasta robo con violencia, riesgos ordinarios de tránsito, gastos de limpieza extraordinarios y multas por demoras. Puede contratarse para contenedores secos, refrigerados (</w:t>
      </w:r>
      <w:proofErr w:type="spellStart"/>
      <w:r w:rsidRPr="00660DB4">
        <w:rPr>
          <w:rFonts w:ascii="Aptos" w:hAnsi="Aptos" w:eastAsia="Aptos" w:cs="Aptos"/>
          <w:color w:val="000000" w:themeColor="text1"/>
          <w:lang w:val="es-ES"/>
        </w:rPr>
        <w:t>Reefer</w:t>
      </w:r>
      <w:proofErr w:type="spellEnd"/>
      <w:r w:rsidRPr="00660DB4">
        <w:rPr>
          <w:rFonts w:ascii="Aptos" w:hAnsi="Aptos" w:eastAsia="Aptos" w:cs="Aptos"/>
          <w:color w:val="000000" w:themeColor="text1"/>
          <w:lang w:val="es-ES"/>
        </w:rPr>
        <w:t>) o especiales, tanto en formatos de 20’ como 40’.</w:t>
      </w:r>
    </w:p>
    <w:p w:rsidRPr="00660DB4" w:rsidR="36053F18" w:rsidP="7AD0FBF2" w:rsidRDefault="48E44312" w14:paraId="61BCC003" w14:textId="19BF81AB">
      <w:pPr>
        <w:spacing w:before="240" w:after="240"/>
        <w:jc w:val="both"/>
        <w:rPr>
          <w:rFonts w:ascii="Aptos" w:hAnsi="Aptos" w:eastAsia="Aptos" w:cs="Aptos"/>
          <w:color w:val="000000" w:themeColor="text1"/>
          <w:lang w:val="es-ES"/>
        </w:rPr>
      </w:pPr>
      <w:r w:rsidRPr="00660DB4">
        <w:rPr>
          <w:rFonts w:ascii="Aptos" w:hAnsi="Aptos" w:eastAsia="Aptos" w:cs="Aptos"/>
          <w:color w:val="000000" w:themeColor="text1"/>
          <w:lang w:val="es-ES"/>
        </w:rPr>
        <w:t>Este seguro no sustituye al de carga, sino que lo complementa. Contratar ambos brinda a los operadores logísticos una protección integral, reduciendo significativamente la exposición financiera ante siniestros.</w:t>
      </w:r>
    </w:p>
    <w:p w:rsidRPr="00660DB4" w:rsidR="36053F18" w:rsidP="7AD0FBF2" w:rsidRDefault="48E44312" w14:paraId="4DAE8EE3" w14:textId="3D3A7AB9">
      <w:pPr>
        <w:spacing w:before="240" w:after="240"/>
        <w:jc w:val="both"/>
        <w:rPr>
          <w:rFonts w:ascii="Aptos" w:hAnsi="Aptos" w:eastAsia="Aptos" w:cs="Aptos"/>
          <w:color w:val="000000" w:themeColor="text1"/>
          <w:lang w:val="es-ES"/>
        </w:rPr>
      </w:pPr>
      <w:r w:rsidRPr="00660DB4">
        <w:rPr>
          <w:rFonts w:ascii="Aptos" w:hAnsi="Aptos" w:eastAsia="Aptos" w:cs="Aptos"/>
          <w:color w:val="000000" w:themeColor="text1"/>
          <w:lang w:val="es-ES"/>
        </w:rPr>
        <w:t>“Somos conscientes de que el 70% del movimiento de contenedores lo realiza el transporte terrestre y que las cifras de robo y daño siguen siendo un riesgo latente. Por eso desarrollamos una solución específica que no existía hasta hoy”, agregó el vocero.</w:t>
      </w:r>
    </w:p>
    <w:p w:rsidRPr="00660DB4" w:rsidR="36053F18" w:rsidP="7AD0FBF2" w:rsidRDefault="48E44312" w14:paraId="60706FD2" w14:textId="7780D280">
      <w:pPr>
        <w:spacing w:before="240" w:after="240"/>
        <w:jc w:val="both"/>
        <w:rPr>
          <w:rFonts w:ascii="Aptos" w:hAnsi="Aptos" w:eastAsia="Aptos" w:cs="Aptos"/>
          <w:color w:val="000000" w:themeColor="text1"/>
          <w:lang w:val="es-ES"/>
        </w:rPr>
      </w:pPr>
      <w:r w:rsidRPr="78EB63DD" w:rsidR="6E305EB8">
        <w:rPr>
          <w:rFonts w:ascii="Aptos" w:hAnsi="Aptos" w:eastAsia="Aptos" w:cs="Aptos"/>
          <w:color w:val="000000" w:themeColor="text1" w:themeTint="FF" w:themeShade="FF"/>
          <w:lang w:val="es-ES"/>
        </w:rPr>
        <w:t>E</w:t>
      </w:r>
      <w:r w:rsidRPr="78EB63DD" w:rsidR="344D7003">
        <w:rPr>
          <w:rFonts w:ascii="Aptos" w:hAnsi="Aptos" w:eastAsia="Aptos" w:cs="Aptos"/>
          <w:color w:val="000000" w:themeColor="text1" w:themeTint="FF" w:themeShade="FF"/>
          <w:lang w:val="es-ES"/>
        </w:rPr>
        <w:t>ste seguro</w:t>
      </w:r>
      <w:r w:rsidRPr="78EB63DD" w:rsidR="6E305EB8">
        <w:rPr>
          <w:rFonts w:ascii="Aptos" w:hAnsi="Aptos" w:eastAsia="Aptos" w:cs="Aptos"/>
          <w:color w:val="000000" w:themeColor="text1" w:themeTint="FF" w:themeShade="FF"/>
          <w:lang w:val="es-ES"/>
        </w:rPr>
        <w:t xml:space="preserve"> estará disponible a nivel nacional para clientes corporativos y operadores logísticos a partir </w:t>
      </w:r>
      <w:r w:rsidRPr="78EB63DD" w:rsidR="356D014E">
        <w:rPr>
          <w:rFonts w:ascii="Aptos" w:hAnsi="Aptos" w:eastAsia="Aptos" w:cs="Aptos"/>
          <w:color w:val="000000" w:themeColor="text1" w:themeTint="FF" w:themeShade="FF"/>
          <w:lang w:val="es-ES"/>
        </w:rPr>
        <w:t>del 4 de septiembre</w:t>
      </w:r>
      <w:r w:rsidRPr="78EB63DD" w:rsidR="6E305EB8">
        <w:rPr>
          <w:rFonts w:ascii="Aptos" w:hAnsi="Aptos" w:eastAsia="Aptos" w:cs="Aptos"/>
          <w:color w:val="000000" w:themeColor="text1" w:themeTint="FF" w:themeShade="FF"/>
          <w:lang w:val="es-ES"/>
        </w:rPr>
        <w:t xml:space="preserve"> con contratación directa a través de canales </w:t>
      </w:r>
      <w:r w:rsidRPr="78EB63DD" w:rsidR="6E305EB8">
        <w:rPr>
          <w:rFonts w:ascii="Aptos" w:hAnsi="Aptos" w:eastAsia="Aptos" w:cs="Aptos"/>
          <w:color w:val="000000" w:themeColor="text1" w:themeTint="FF" w:themeShade="FF"/>
          <w:lang w:val="es-ES"/>
        </w:rPr>
        <w:t>Zurich</w:t>
      </w:r>
      <w:r w:rsidRPr="78EB63DD" w:rsidR="6E305EB8">
        <w:rPr>
          <w:rFonts w:ascii="Aptos" w:hAnsi="Aptos" w:eastAsia="Aptos" w:cs="Aptos"/>
          <w:color w:val="000000" w:themeColor="text1" w:themeTint="FF" w:themeShade="FF"/>
          <w:lang w:val="es-ES"/>
        </w:rPr>
        <w:t xml:space="preserve"> o intermediarios autorizados.</w:t>
      </w:r>
    </w:p>
    <w:p w:rsidRPr="00660DB4" w:rsidR="36053F18" w:rsidP="40B66493" w:rsidRDefault="36053F18" w14:paraId="24EC7AC0" w14:textId="6F095305">
      <w:pPr>
        <w:spacing w:after="240"/>
        <w:jc w:val="both"/>
        <w:rPr>
          <w:rFonts w:ascii="Aptos" w:hAnsi="Aptos" w:eastAsia="Aptos" w:cs="Aptos"/>
          <w:lang w:val="es-ES"/>
        </w:rPr>
      </w:pPr>
    </w:p>
    <w:sectPr w:rsidRPr="00660DB4" w:rsidR="36053F18" w:rsidSect="00034616">
      <w:headerReference w:type="default" r:id="rId15"/>
      <w:footerReference w:type="even" r:id="rId16"/>
      <w:footerReference w:type="default" r:id="rId17"/>
      <w:footerReference w:type="first" r:id="rId18"/>
      <w:pgSz w:w="12240" w:h="15840" w:orient="portrait"/>
      <w:pgMar w:top="1440" w:right="1800" w:bottom="1440" w:left="180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3829" w:rsidRDefault="00293829" w14:paraId="6BE380DD" w14:textId="77777777">
      <w:pPr>
        <w:spacing w:after="0" w:line="240" w:lineRule="auto"/>
      </w:pPr>
      <w:r>
        <w:separator/>
      </w:r>
    </w:p>
  </w:endnote>
  <w:endnote w:type="continuationSeparator" w:id="0">
    <w:p w:rsidR="00293829" w:rsidRDefault="00293829" w14:paraId="7E1DB7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E0489" w:rsidRDefault="00EE0489" w14:paraId="38789F26" w14:textId="0710163C">
    <w:pPr>
      <w:pStyle w:val="Footer"/>
    </w:pPr>
    <w:r>
      <w:rPr>
        <w:noProof/>
      </w:rPr>
      <mc:AlternateContent>
        <mc:Choice Requires="wps">
          <w:drawing>
            <wp:anchor distT="0" distB="0" distL="0" distR="0" simplePos="0" relativeHeight="251659264" behindDoc="0" locked="0" layoutInCell="1" allowOverlap="1" wp14:anchorId="0F31A755" wp14:editId="67D532F9">
              <wp:simplePos x="635" y="635"/>
              <wp:positionH relativeFrom="page">
                <wp:align>left</wp:align>
              </wp:positionH>
              <wp:positionV relativeFrom="page">
                <wp:align>bottom</wp:align>
              </wp:positionV>
              <wp:extent cx="1310640" cy="368935"/>
              <wp:effectExtent l="0" t="0" r="10160" b="0"/>
              <wp:wrapNone/>
              <wp:docPr id="487606398"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68935"/>
                      </a:xfrm>
                      <a:prstGeom prst="rect">
                        <a:avLst/>
                      </a:prstGeom>
                      <a:noFill/>
                      <a:ln>
                        <a:noFill/>
                      </a:ln>
                    </wps:spPr>
                    <wps:txbx>
                      <w:txbxContent>
                        <w:p w:rsidRPr="00EE0489" w:rsidR="00EE0489" w:rsidP="00EE0489" w:rsidRDefault="00EE0489" w14:paraId="542D228C" w14:textId="629343AD">
                          <w:pPr>
                            <w:spacing w:after="0"/>
                            <w:rPr>
                              <w:rFonts w:ascii="Calibri" w:hAnsi="Calibri" w:eastAsia="Calibri" w:cs="Calibri"/>
                              <w:noProof/>
                              <w:color w:val="000000"/>
                              <w:sz w:val="20"/>
                              <w:szCs w:val="20"/>
                            </w:rPr>
                          </w:pPr>
                          <w:r w:rsidRPr="00EE0489">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F31A755">
              <v:stroke joinstyle="miter"/>
              <v:path gradientshapeok="t" o:connecttype="rect"/>
            </v:shapetype>
            <v:shape id="Text Box 2" style="position:absolute;margin-left:0;margin-top:0;width:103.2pt;height:29.05pt;z-index:251659264;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">
              <v:fill o:detectmouseclick="t"/>
              <v:textbox style="mso-fit-shape-to-text:t" inset="20pt,0,0,15pt">
                <w:txbxContent>
                  <w:p w:rsidRPr="00EE0489" w:rsidR="00EE0489" w:rsidP="00EE0489" w:rsidRDefault="00EE0489" w14:paraId="542D228C" w14:textId="629343AD">
                    <w:pPr>
                      <w:spacing w:after="0"/>
                      <w:rPr>
                        <w:rFonts w:ascii="Calibri" w:hAnsi="Calibri" w:eastAsia="Calibri" w:cs="Calibri"/>
                        <w:noProof/>
                        <w:color w:val="000000"/>
                        <w:sz w:val="20"/>
                        <w:szCs w:val="20"/>
                      </w:rPr>
                    </w:pPr>
                    <w:r w:rsidRPr="00EE0489">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BC88CA7" w:rsidTr="4BC88CA7" w14:paraId="349CC867" w14:textId="77777777">
      <w:trPr>
        <w:trHeight w:val="300"/>
      </w:trPr>
      <w:tc>
        <w:tcPr>
          <w:tcW w:w="2880" w:type="dxa"/>
        </w:tcPr>
        <w:p w:rsidR="4BC88CA7" w:rsidP="4BC88CA7" w:rsidRDefault="00EE0489" w14:paraId="6BB59E11" w14:textId="2AD88264">
          <w:pPr>
            <w:pStyle w:val="Header"/>
            <w:ind w:left="-115"/>
          </w:pPr>
          <w:r>
            <w:rPr>
              <w:noProof/>
            </w:rPr>
            <mc:AlternateContent>
              <mc:Choice Requires="wps">
                <w:drawing>
                  <wp:anchor distT="0" distB="0" distL="0" distR="0" simplePos="0" relativeHeight="251660288" behindDoc="0" locked="0" layoutInCell="1" allowOverlap="1" wp14:anchorId="4F0F0F44" wp14:editId="164C7146">
                    <wp:simplePos x="0" y="0"/>
                    <wp:positionH relativeFrom="page">
                      <wp:align>left</wp:align>
                    </wp:positionH>
                    <wp:positionV relativeFrom="page">
                      <wp:align>bottom</wp:align>
                    </wp:positionV>
                    <wp:extent cx="1310640" cy="368935"/>
                    <wp:effectExtent l="0" t="0" r="10160" b="0"/>
                    <wp:wrapNone/>
                    <wp:docPr id="1565543361"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68935"/>
                            </a:xfrm>
                            <a:prstGeom prst="rect">
                              <a:avLst/>
                            </a:prstGeom>
                            <a:noFill/>
                            <a:ln>
                              <a:noFill/>
                            </a:ln>
                          </wps:spPr>
                          <wps:txbx>
                            <w:txbxContent>
                              <w:p w:rsidRPr="00EE0489" w:rsidR="00EE0489" w:rsidP="00EE0489" w:rsidRDefault="00EE0489" w14:paraId="55F76201" w14:textId="0E77B661">
                                <w:pPr>
                                  <w:spacing w:after="0"/>
                                  <w:rPr>
                                    <w:rFonts w:ascii="Calibri" w:hAnsi="Calibri" w:eastAsia="Calibri" w:cs="Calibri"/>
                                    <w:noProof/>
                                    <w:color w:val="000000"/>
                                    <w:sz w:val="20"/>
                                    <w:szCs w:val="20"/>
                                  </w:rPr>
                                </w:pPr>
                                <w:r w:rsidRPr="00EE0489">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F0F0F44">
                    <v:stroke joinstyle="miter"/>
                    <v:path gradientshapeok="t" o:connecttype="rect"/>
                  </v:shapetype>
                  <v:shape id="Text Box 3" style="position:absolute;left:0;text-align:left;margin-left:0;margin-top:0;width:103.2pt;height:29.05pt;z-index:251660288;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">
                    <v:fill o:detectmouseclick="t"/>
                    <v:textbox style="mso-fit-shape-to-text:t" inset="20pt,0,0,15pt">
                      <w:txbxContent>
                        <w:p w:rsidRPr="00EE0489" w:rsidR="00EE0489" w:rsidP="00EE0489" w:rsidRDefault="00EE0489" w14:paraId="55F76201" w14:textId="0E77B661">
                          <w:pPr>
                            <w:spacing w:after="0"/>
                            <w:rPr>
                              <w:rFonts w:ascii="Calibri" w:hAnsi="Calibri" w:eastAsia="Calibri" w:cs="Calibri"/>
                              <w:noProof/>
                              <w:color w:val="000000"/>
                              <w:sz w:val="20"/>
                              <w:szCs w:val="20"/>
                            </w:rPr>
                          </w:pPr>
                          <w:r w:rsidRPr="00EE0489">
                            <w:rPr>
                              <w:rFonts w:ascii="Calibri" w:hAnsi="Calibri" w:eastAsia="Calibri" w:cs="Calibri"/>
                              <w:noProof/>
                              <w:color w:val="000000"/>
                              <w:sz w:val="20"/>
                              <w:szCs w:val="20"/>
                            </w:rPr>
                            <w:t>INTERNAL USE ONLY</w:t>
                          </w:r>
                        </w:p>
                      </w:txbxContent>
                    </v:textbox>
                    <w10:wrap anchorx="page" anchory="page"/>
                  </v:shape>
                </w:pict>
              </mc:Fallback>
            </mc:AlternateContent>
          </w:r>
        </w:p>
      </w:tc>
      <w:tc>
        <w:tcPr>
          <w:tcW w:w="2880" w:type="dxa"/>
        </w:tcPr>
        <w:p w:rsidR="4BC88CA7" w:rsidP="4BC88CA7" w:rsidRDefault="4BC88CA7" w14:paraId="135917C0" w14:textId="70679258">
          <w:pPr>
            <w:pStyle w:val="Header"/>
            <w:jc w:val="center"/>
          </w:pPr>
        </w:p>
      </w:tc>
      <w:tc>
        <w:tcPr>
          <w:tcW w:w="2880" w:type="dxa"/>
        </w:tcPr>
        <w:p w:rsidR="4BC88CA7" w:rsidP="4BC88CA7" w:rsidRDefault="4BC88CA7" w14:paraId="6CE80CD1" w14:textId="22060AC1">
          <w:pPr>
            <w:pStyle w:val="Header"/>
            <w:ind w:right="-115"/>
            <w:jc w:val="right"/>
          </w:pPr>
        </w:p>
      </w:tc>
    </w:tr>
  </w:tbl>
  <w:p w:rsidR="4BC88CA7" w:rsidP="4BC88CA7" w:rsidRDefault="4BC88CA7" w14:paraId="742D7C17" w14:textId="11FCC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E0489" w:rsidRDefault="00EE0489" w14:paraId="2D0ED812" w14:textId="13251C42">
    <w:pPr>
      <w:pStyle w:val="Footer"/>
    </w:pPr>
    <w:r>
      <w:rPr>
        <w:noProof/>
      </w:rPr>
      <mc:AlternateContent>
        <mc:Choice Requires="wps">
          <w:drawing>
            <wp:anchor distT="0" distB="0" distL="0" distR="0" simplePos="0" relativeHeight="251658240" behindDoc="0" locked="0" layoutInCell="1" allowOverlap="1" wp14:anchorId="11B9C2B5" wp14:editId="6AAC562E">
              <wp:simplePos x="635" y="635"/>
              <wp:positionH relativeFrom="page">
                <wp:align>left</wp:align>
              </wp:positionH>
              <wp:positionV relativeFrom="page">
                <wp:align>bottom</wp:align>
              </wp:positionV>
              <wp:extent cx="1310640" cy="368935"/>
              <wp:effectExtent l="0" t="0" r="10160" b="0"/>
              <wp:wrapNone/>
              <wp:docPr id="41045553"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68935"/>
                      </a:xfrm>
                      <a:prstGeom prst="rect">
                        <a:avLst/>
                      </a:prstGeom>
                      <a:noFill/>
                      <a:ln>
                        <a:noFill/>
                      </a:ln>
                    </wps:spPr>
                    <wps:txbx>
                      <w:txbxContent>
                        <w:p w:rsidRPr="00EE0489" w:rsidR="00EE0489" w:rsidP="00EE0489" w:rsidRDefault="00EE0489" w14:paraId="37218AD7" w14:textId="1CD822B7">
                          <w:pPr>
                            <w:spacing w:after="0"/>
                            <w:rPr>
                              <w:rFonts w:ascii="Calibri" w:hAnsi="Calibri" w:eastAsia="Calibri" w:cs="Calibri"/>
                              <w:noProof/>
                              <w:color w:val="000000"/>
                              <w:sz w:val="20"/>
                              <w:szCs w:val="20"/>
                            </w:rPr>
                          </w:pPr>
                          <w:r w:rsidRPr="00EE0489">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1B9C2B5">
              <v:stroke joinstyle="miter"/>
              <v:path gradientshapeok="t" o:connecttype="rect"/>
            </v:shapetype>
            <v:shape id="Text Box 1" style="position:absolute;margin-left:0;margin-top:0;width:103.2pt;height:29.05pt;z-index:251658240;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">
              <v:fill o:detectmouseclick="t"/>
              <v:textbox style="mso-fit-shape-to-text:t" inset="20pt,0,0,15pt">
                <w:txbxContent>
                  <w:p w:rsidRPr="00EE0489" w:rsidR="00EE0489" w:rsidP="00EE0489" w:rsidRDefault="00EE0489" w14:paraId="37218AD7" w14:textId="1CD822B7">
                    <w:pPr>
                      <w:spacing w:after="0"/>
                      <w:rPr>
                        <w:rFonts w:ascii="Calibri" w:hAnsi="Calibri" w:eastAsia="Calibri" w:cs="Calibri"/>
                        <w:noProof/>
                        <w:color w:val="000000"/>
                        <w:sz w:val="20"/>
                        <w:szCs w:val="20"/>
                      </w:rPr>
                    </w:pPr>
                    <w:r w:rsidRPr="00EE0489">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3829" w:rsidRDefault="00293829" w14:paraId="4C1734A6" w14:textId="77777777">
      <w:pPr>
        <w:spacing w:after="0" w:line="240" w:lineRule="auto"/>
      </w:pPr>
      <w:r>
        <w:separator/>
      </w:r>
    </w:p>
  </w:footnote>
  <w:footnote w:type="continuationSeparator" w:id="0">
    <w:p w:rsidR="00293829" w:rsidRDefault="00293829" w14:paraId="4004005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BC88CA7" w:rsidTr="4BC88CA7" w14:paraId="741E5636" w14:textId="77777777">
      <w:trPr>
        <w:trHeight w:val="300"/>
      </w:trPr>
      <w:tc>
        <w:tcPr>
          <w:tcW w:w="2880" w:type="dxa"/>
        </w:tcPr>
        <w:p w:rsidR="4BC88CA7" w:rsidP="4BC88CA7" w:rsidRDefault="4BC88CA7" w14:paraId="10CC6E2B" w14:textId="1CD4CCBF">
          <w:pPr>
            <w:ind w:left="-115"/>
          </w:pPr>
          <w:r>
            <w:rPr>
              <w:noProof/>
            </w:rPr>
            <w:drawing>
              <wp:inline distT="0" distB="0" distL="0" distR="0" wp14:anchorId="3FBB0E3D" wp14:editId="5EC69176">
                <wp:extent cx="1571625" cy="371475"/>
                <wp:effectExtent l="0" t="0" r="0" b="0"/>
                <wp:docPr id="999709320" name="Picture 999709320" descr="Imagen, Imagen, Imagen,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371475"/>
                        </a:xfrm>
                        <a:prstGeom prst="rect">
                          <a:avLst/>
                        </a:prstGeom>
                      </pic:spPr>
                    </pic:pic>
                  </a:graphicData>
                </a:graphic>
              </wp:inline>
            </w:drawing>
          </w:r>
        </w:p>
      </w:tc>
      <w:tc>
        <w:tcPr>
          <w:tcW w:w="2880" w:type="dxa"/>
        </w:tcPr>
        <w:p w:rsidR="4BC88CA7" w:rsidP="4BC88CA7" w:rsidRDefault="4BC88CA7" w14:paraId="343F2E1B" w14:textId="1F0B79CE">
          <w:pPr>
            <w:pStyle w:val="Header"/>
            <w:jc w:val="center"/>
          </w:pPr>
        </w:p>
      </w:tc>
      <w:tc>
        <w:tcPr>
          <w:tcW w:w="2880" w:type="dxa"/>
        </w:tcPr>
        <w:p w:rsidR="4BC88CA7" w:rsidP="4BC88CA7" w:rsidRDefault="4BC88CA7" w14:paraId="1FF52737" w14:textId="3A35037D">
          <w:pPr>
            <w:pStyle w:val="Header"/>
            <w:ind w:right="-115"/>
            <w:jc w:val="right"/>
          </w:pPr>
        </w:p>
      </w:tc>
    </w:tr>
  </w:tbl>
  <w:p w:rsidR="4BC88CA7" w:rsidP="4BC88CA7" w:rsidRDefault="4BC88CA7" w14:paraId="2EBDF960" w14:textId="50830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257A527B"/>
    <w:multiLevelType w:val="hybridMultilevel"/>
    <w:tmpl w:val="8ABA8C80"/>
    <w:lvl w:ilvl="0" w:tplc="96E0972A">
      <w:start w:val="1"/>
      <w:numFmt w:val="decimal"/>
      <w:lvlText w:val="%1."/>
      <w:lvlJc w:val="left"/>
      <w:pPr>
        <w:ind w:left="720" w:hanging="360"/>
      </w:pPr>
    </w:lvl>
    <w:lvl w:ilvl="1" w:tplc="CE32DA6E">
      <w:start w:val="1"/>
      <w:numFmt w:val="lowerLetter"/>
      <w:lvlText w:val="%2."/>
      <w:lvlJc w:val="left"/>
      <w:pPr>
        <w:ind w:left="1440" w:hanging="360"/>
      </w:pPr>
    </w:lvl>
    <w:lvl w:ilvl="2" w:tplc="2D7652F8">
      <w:start w:val="1"/>
      <w:numFmt w:val="lowerRoman"/>
      <w:lvlText w:val="%3."/>
      <w:lvlJc w:val="right"/>
      <w:pPr>
        <w:ind w:left="2160" w:hanging="180"/>
      </w:pPr>
    </w:lvl>
    <w:lvl w:ilvl="3" w:tplc="66C06BAC">
      <w:start w:val="1"/>
      <w:numFmt w:val="decimal"/>
      <w:lvlText w:val="%4."/>
      <w:lvlJc w:val="left"/>
      <w:pPr>
        <w:ind w:left="2880" w:hanging="360"/>
      </w:pPr>
    </w:lvl>
    <w:lvl w:ilvl="4" w:tplc="42F87508">
      <w:start w:val="1"/>
      <w:numFmt w:val="lowerLetter"/>
      <w:lvlText w:val="%5."/>
      <w:lvlJc w:val="left"/>
      <w:pPr>
        <w:ind w:left="3600" w:hanging="360"/>
      </w:pPr>
    </w:lvl>
    <w:lvl w:ilvl="5" w:tplc="267822E4">
      <w:start w:val="1"/>
      <w:numFmt w:val="lowerRoman"/>
      <w:lvlText w:val="%6."/>
      <w:lvlJc w:val="right"/>
      <w:pPr>
        <w:ind w:left="4320" w:hanging="180"/>
      </w:pPr>
    </w:lvl>
    <w:lvl w:ilvl="6" w:tplc="053871CA">
      <w:start w:val="1"/>
      <w:numFmt w:val="decimal"/>
      <w:lvlText w:val="%7."/>
      <w:lvlJc w:val="left"/>
      <w:pPr>
        <w:ind w:left="5040" w:hanging="360"/>
      </w:pPr>
    </w:lvl>
    <w:lvl w:ilvl="7" w:tplc="F07A0F7C">
      <w:start w:val="1"/>
      <w:numFmt w:val="lowerLetter"/>
      <w:lvlText w:val="%8."/>
      <w:lvlJc w:val="left"/>
      <w:pPr>
        <w:ind w:left="5760" w:hanging="360"/>
      </w:pPr>
    </w:lvl>
    <w:lvl w:ilvl="8" w:tplc="84C4E040">
      <w:start w:val="1"/>
      <w:numFmt w:val="lowerRoman"/>
      <w:lvlText w:val="%9."/>
      <w:lvlJc w:val="right"/>
      <w:pPr>
        <w:ind w:left="6480" w:hanging="180"/>
      </w:pPr>
    </w:lvl>
  </w:abstractNum>
  <w:num w:numId="1" w16cid:durableId="1997145397">
    <w:abstractNumId w:val="9"/>
  </w:num>
  <w:num w:numId="2" w16cid:durableId="1946376262">
    <w:abstractNumId w:val="8"/>
  </w:num>
  <w:num w:numId="3" w16cid:durableId="1853299190">
    <w:abstractNumId w:val="6"/>
  </w:num>
  <w:num w:numId="4" w16cid:durableId="1210798637">
    <w:abstractNumId w:val="5"/>
  </w:num>
  <w:num w:numId="5" w16cid:durableId="1517773740">
    <w:abstractNumId w:val="4"/>
  </w:num>
  <w:num w:numId="6" w16cid:durableId="1594820134">
    <w:abstractNumId w:val="7"/>
  </w:num>
  <w:num w:numId="7" w16cid:durableId="150221481">
    <w:abstractNumId w:val="3"/>
  </w:num>
  <w:num w:numId="8" w16cid:durableId="1343044496">
    <w:abstractNumId w:val="2"/>
  </w:num>
  <w:num w:numId="9" w16cid:durableId="191962838">
    <w:abstractNumId w:val="1"/>
  </w:num>
  <w:num w:numId="10" w16cid:durableId="88120785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B0DB4"/>
    <w:rsid w:val="00290722"/>
    <w:rsid w:val="00293829"/>
    <w:rsid w:val="0029639D"/>
    <w:rsid w:val="00302374"/>
    <w:rsid w:val="00326F90"/>
    <w:rsid w:val="00615490"/>
    <w:rsid w:val="00660DB4"/>
    <w:rsid w:val="00AA1D8D"/>
    <w:rsid w:val="00B226EA"/>
    <w:rsid w:val="00B47730"/>
    <w:rsid w:val="00C67B78"/>
    <w:rsid w:val="00CB0664"/>
    <w:rsid w:val="00DB199B"/>
    <w:rsid w:val="00E5295E"/>
    <w:rsid w:val="00EE0489"/>
    <w:rsid w:val="00F43A58"/>
    <w:rsid w:val="00FC693F"/>
    <w:rsid w:val="03D85A1D"/>
    <w:rsid w:val="0537DC61"/>
    <w:rsid w:val="05BEFE85"/>
    <w:rsid w:val="07764B47"/>
    <w:rsid w:val="09ED62BB"/>
    <w:rsid w:val="0A16F1B6"/>
    <w:rsid w:val="0D6B2C3A"/>
    <w:rsid w:val="0F1D22BD"/>
    <w:rsid w:val="0F20EA11"/>
    <w:rsid w:val="0FA3E776"/>
    <w:rsid w:val="133B4CDC"/>
    <w:rsid w:val="13E4D407"/>
    <w:rsid w:val="151BE47A"/>
    <w:rsid w:val="157F95BC"/>
    <w:rsid w:val="158D4283"/>
    <w:rsid w:val="15CE94A4"/>
    <w:rsid w:val="15DB4540"/>
    <w:rsid w:val="1C378BAB"/>
    <w:rsid w:val="1E0CBB5A"/>
    <w:rsid w:val="1EC97DA3"/>
    <w:rsid w:val="26D6A681"/>
    <w:rsid w:val="271F3063"/>
    <w:rsid w:val="29C31D0D"/>
    <w:rsid w:val="29E4A787"/>
    <w:rsid w:val="2E78AC0D"/>
    <w:rsid w:val="344D7003"/>
    <w:rsid w:val="356D014E"/>
    <w:rsid w:val="36053F18"/>
    <w:rsid w:val="39BDFC42"/>
    <w:rsid w:val="3E0FF67F"/>
    <w:rsid w:val="3EF27898"/>
    <w:rsid w:val="40B66493"/>
    <w:rsid w:val="425931D5"/>
    <w:rsid w:val="429BA65D"/>
    <w:rsid w:val="436EEFFA"/>
    <w:rsid w:val="439B37B5"/>
    <w:rsid w:val="44D5EEC3"/>
    <w:rsid w:val="4624CA2F"/>
    <w:rsid w:val="46EC9D00"/>
    <w:rsid w:val="471AFB4B"/>
    <w:rsid w:val="48E44312"/>
    <w:rsid w:val="493A0368"/>
    <w:rsid w:val="4BC88CA7"/>
    <w:rsid w:val="4BE7526B"/>
    <w:rsid w:val="4CB602E3"/>
    <w:rsid w:val="4E474D5C"/>
    <w:rsid w:val="51AD8213"/>
    <w:rsid w:val="51DA8E2A"/>
    <w:rsid w:val="51DCBEDC"/>
    <w:rsid w:val="524E6A60"/>
    <w:rsid w:val="546A7FF6"/>
    <w:rsid w:val="59F445A9"/>
    <w:rsid w:val="5A7EC610"/>
    <w:rsid w:val="5CE58343"/>
    <w:rsid w:val="5E2EF69A"/>
    <w:rsid w:val="647BE7BC"/>
    <w:rsid w:val="6950C3B6"/>
    <w:rsid w:val="6BE7C7A6"/>
    <w:rsid w:val="6D696D96"/>
    <w:rsid w:val="6D97E20A"/>
    <w:rsid w:val="6DC7AD59"/>
    <w:rsid w:val="6E0DF777"/>
    <w:rsid w:val="6E305EB8"/>
    <w:rsid w:val="6E7BA6AE"/>
    <w:rsid w:val="6F0596C4"/>
    <w:rsid w:val="702B5C9D"/>
    <w:rsid w:val="719D3825"/>
    <w:rsid w:val="72591FBF"/>
    <w:rsid w:val="73535D2D"/>
    <w:rsid w:val="7551BF76"/>
    <w:rsid w:val="77907245"/>
    <w:rsid w:val="78EB63DD"/>
    <w:rsid w:val="79017DF2"/>
    <w:rsid w:val="7A410555"/>
    <w:rsid w:val="7AD0FBF2"/>
    <w:rsid w:val="7D74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32819326-697F-4A76-9A69-6CB6DF58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2"/>
      </w:numPr>
      <w:contextualSpacing/>
    </w:pPr>
  </w:style>
  <w:style w:type="paragraph" w:styleId="ListBullet2">
    <w:name w:val="List Bullet 2"/>
    <w:basedOn w:val="Normal"/>
    <w:uiPriority w:val="99"/>
    <w:unhideWhenUsed/>
    <w:rsid w:val="00326F90"/>
    <w:pPr>
      <w:numPr>
        <w:numId w:val="3"/>
      </w:numPr>
      <w:contextualSpacing/>
    </w:pPr>
  </w:style>
  <w:style w:type="paragraph" w:styleId="ListBullet3">
    <w:name w:val="List Bullet 3"/>
    <w:basedOn w:val="Normal"/>
    <w:uiPriority w:val="99"/>
    <w:unhideWhenUsed/>
    <w:rsid w:val="00326F90"/>
    <w:pPr>
      <w:numPr>
        <w:numId w:val="4"/>
      </w:numPr>
      <w:contextualSpacing/>
    </w:pPr>
  </w:style>
  <w:style w:type="paragraph" w:styleId="ListNumber">
    <w:name w:val="List Number"/>
    <w:basedOn w:val="Normal"/>
    <w:uiPriority w:val="99"/>
    <w:unhideWhenUsed/>
    <w:rsid w:val="00326F90"/>
    <w:pPr>
      <w:numPr>
        <w:numId w:val="6"/>
      </w:numPr>
      <w:contextualSpacing/>
    </w:pPr>
  </w:style>
  <w:style w:type="paragraph" w:styleId="ListNumber2">
    <w:name w:val="List Number 2"/>
    <w:basedOn w:val="Normal"/>
    <w:uiPriority w:val="99"/>
    <w:unhideWhenUsed/>
    <w:rsid w:val="0029639D"/>
    <w:pPr>
      <w:numPr>
        <w:numId w:val="7"/>
      </w:numPr>
      <w:contextualSpacing/>
    </w:pPr>
  </w:style>
  <w:style w:type="paragraph" w:styleId="ListNumber3">
    <w:name w:val="List Number 3"/>
    <w:basedOn w:val="Normal"/>
    <w:uiPriority w:val="99"/>
    <w:unhideWhenUsed/>
    <w:rsid w:val="0029639D"/>
    <w:pPr>
      <w:numPr>
        <w:numId w:val="8"/>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719D3825"/>
    <w:rPr>
      <w:color w:val="0000FF"/>
      <w:u w:val="single"/>
    </w:rPr>
  </w:style>
  <w:style w:type="paragraph" w:styleId="Revision">
    <w:name w:val="Revision"/>
    <w:hidden/>
    <w:uiPriority w:val="99"/>
    <w:semiHidden/>
    <w:rsid w:val="00660DB4"/>
    <w:pPr>
      <w:spacing w:after="0" w:line="240" w:lineRule="auto"/>
    </w:pPr>
  </w:style>
  <w:style w:type="character" w:styleId="CommentReference">
    <w:name w:val="annotation reference"/>
    <w:basedOn w:val="DefaultParagraphFont"/>
    <w:uiPriority w:val="99"/>
    <w:semiHidden/>
    <w:unhideWhenUsed/>
    <w:rsid w:val="00660DB4"/>
    <w:rPr>
      <w:sz w:val="16"/>
      <w:szCs w:val="16"/>
    </w:rPr>
  </w:style>
  <w:style w:type="paragraph" w:styleId="CommentText">
    <w:name w:val="annotation text"/>
    <w:basedOn w:val="Normal"/>
    <w:link w:val="CommentTextChar"/>
    <w:uiPriority w:val="99"/>
    <w:semiHidden/>
    <w:unhideWhenUsed/>
    <w:rsid w:val="00660DB4"/>
    <w:pPr>
      <w:spacing w:line="240" w:lineRule="auto"/>
    </w:pPr>
    <w:rPr>
      <w:sz w:val="20"/>
      <w:szCs w:val="20"/>
    </w:rPr>
  </w:style>
  <w:style w:type="character" w:styleId="CommentTextChar" w:customStyle="1">
    <w:name w:val="Comment Text Char"/>
    <w:basedOn w:val="DefaultParagraphFont"/>
    <w:link w:val="CommentText"/>
    <w:uiPriority w:val="99"/>
    <w:semiHidden/>
    <w:rsid w:val="00660DB4"/>
    <w:rPr>
      <w:sz w:val="20"/>
      <w:szCs w:val="20"/>
    </w:rPr>
  </w:style>
  <w:style w:type="paragraph" w:styleId="CommentSubject">
    <w:name w:val="annotation subject"/>
    <w:basedOn w:val="CommentText"/>
    <w:next w:val="CommentText"/>
    <w:link w:val="CommentSubjectChar"/>
    <w:uiPriority w:val="99"/>
    <w:semiHidden/>
    <w:unhideWhenUsed/>
    <w:rsid w:val="00660DB4"/>
    <w:rPr>
      <w:b/>
      <w:bCs/>
    </w:rPr>
  </w:style>
  <w:style w:type="character" w:styleId="CommentSubjectChar" w:customStyle="1">
    <w:name w:val="Comment Subject Char"/>
    <w:basedOn w:val="CommentTextChar"/>
    <w:link w:val="CommentSubject"/>
    <w:uiPriority w:val="99"/>
    <w:semiHidden/>
    <w:rsid w:val="00660D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2735d440a7ee9defca43e16815c6c308">
  <xsd:schema xmlns:xsd="http://www.w3.org/2001/XMLSchema" xmlns:xs="http://www.w3.org/2001/XMLSchema" xmlns:p="http://schemas.microsoft.com/office/2006/metadata/properties" xmlns:ns2="549d9b32-086f-4d1d-a400-c5b4faa47054" targetNamespace="http://schemas.microsoft.com/office/2006/metadata/properties" ma:root="true" ma:fieldsID="0bf3d0a486db4adba145ef760ce50062"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7DF31972-A8A5-425B-9896-131BF858F557}">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98A5F9BA-713E-429A-831B-1E5F87BE9FDF}">
  <ds:schemaRefs>
    <ds:schemaRef ds:uri="http://schemas.microsoft.com/sharepoint/v3/contenttype/forms"/>
  </ds:schemaRefs>
</ds:datastoreItem>
</file>

<file path=customXml/itemProps4.xml><?xml version="1.0" encoding="utf-8"?>
<ds:datastoreItem xmlns:ds="http://schemas.openxmlformats.org/officeDocument/2006/customXml" ds:itemID="{D1142E6D-59DB-42C1-A5FD-AB252D22A3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Larissa Moran</lastModifiedBy>
  <revision>23</revision>
  <dcterms:created xsi:type="dcterms:W3CDTF">2013-12-23T23:15:00.0000000Z</dcterms:created>
  <dcterms:modified xsi:type="dcterms:W3CDTF">2025-09-04T16:36:59.9914242Z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2724e31,1d10487e,5d504bc1</vt:lpwstr>
  </property>
  <property fmtid="{D5CDD505-2E9C-101B-9397-08002B2CF9AE}" pid="5" name="ClassificationContentMarkingFooterFontProps">
    <vt:lpwstr>#000000,10,Calibri</vt:lpwstr>
  </property>
  <property fmtid="{D5CDD505-2E9C-101B-9397-08002B2CF9AE}" pid="6" name="ClassificationContentMarkingFooterText">
    <vt:lpwstr>INTERNAL USE ONLY</vt:lpwstr>
  </property>
  <property fmtid="{D5CDD505-2E9C-101B-9397-08002B2CF9AE}" pid="7" name="MSIP_Label_9108d454-5c13-4905-93be-12ec8059c842_Enabled">
    <vt:lpwstr>true</vt:lpwstr>
  </property>
  <property fmtid="{D5CDD505-2E9C-101B-9397-08002B2CF9AE}" pid="8" name="MSIP_Label_9108d454-5c13-4905-93be-12ec8059c842_SetDate">
    <vt:lpwstr>2025-08-07T15:04:36Z</vt:lpwstr>
  </property>
  <property fmtid="{D5CDD505-2E9C-101B-9397-08002B2CF9AE}" pid="9" name="MSIP_Label_9108d454-5c13-4905-93be-12ec8059c842_Method">
    <vt:lpwstr>Privileged</vt:lpwstr>
  </property>
  <property fmtid="{D5CDD505-2E9C-101B-9397-08002B2CF9AE}" pid="10" name="MSIP_Label_9108d454-5c13-4905-93be-12ec8059c842_Name">
    <vt:lpwstr>9108d454-5c13-4905-93be-12ec8059c842</vt:lpwstr>
  </property>
  <property fmtid="{D5CDD505-2E9C-101B-9397-08002B2CF9AE}" pid="11" name="MSIP_Label_9108d454-5c13-4905-93be-12ec8059c842_SiteId">
    <vt:lpwstr>473672ba-cd07-4371-a2ae-788b4c61840e</vt:lpwstr>
  </property>
  <property fmtid="{D5CDD505-2E9C-101B-9397-08002B2CF9AE}" pid="12" name="MSIP_Label_9108d454-5c13-4905-93be-12ec8059c842_ActionId">
    <vt:lpwstr>56ed6092-708a-4ddc-a3d6-336189a6f26e</vt:lpwstr>
  </property>
  <property fmtid="{D5CDD505-2E9C-101B-9397-08002B2CF9AE}" pid="13" name="MSIP_Label_9108d454-5c13-4905-93be-12ec8059c842_ContentBits">
    <vt:lpwstr>2</vt:lpwstr>
  </property>
  <property fmtid="{D5CDD505-2E9C-101B-9397-08002B2CF9AE}" pid="14" name="MSIP_Label_9108d454-5c13-4905-93be-12ec8059c842_Tag">
    <vt:lpwstr>50, 0, 1, 1</vt:lpwstr>
  </property>
</Properties>
</file>